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3876"/>
      </w:tblGrid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>МІНІСТЕРСТВО ОСВІТИ І НАУКИ УКРАЇНИ</w:t>
            </w:r>
          </w:p>
        </w:tc>
      </w:tr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НАКАЗ</w:t>
            </w:r>
          </w:p>
        </w:tc>
      </w:tr>
      <w:tr w:rsidR="00735149" w:rsidRPr="00735149" w:rsidTr="00735149">
        <w:tc>
          <w:tcPr>
            <w:tcW w:w="12135" w:type="dxa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07.02.2020  № 143</w:t>
            </w:r>
          </w:p>
        </w:tc>
      </w:tr>
      <w:tr w:rsidR="00735149" w:rsidRPr="00735149" w:rsidTr="00735149">
        <w:tc>
          <w:tcPr>
            <w:tcW w:w="30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Зареєстровано в Міністерстві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юстиції України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11 березня 2020 р.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 № 258/34541</w:t>
            </w:r>
          </w:p>
        </w:tc>
      </w:tr>
    </w:tbl>
    <w:p w:rsidR="00735149" w:rsidRPr="00735149" w:rsidRDefault="00735149" w:rsidP="00735149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" w:name="n4"/>
      <w:bookmarkEnd w:id="1"/>
      <w:r w:rsidRPr="00735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 затвердження Типового переліку засобів навчання та обладнання для навчальних кабінетів початкової школи</w:t>
      </w:r>
    </w:p>
    <w:p w:rsid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</w:pPr>
      <w:bookmarkStart w:id="2" w:name="n5"/>
      <w:bookmarkEnd w:id="2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 до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anchor="n287" w:tgtFrame="_blank" w:history="1">
        <w:r w:rsidRPr="007351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абзацу восьмого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частини першої статті 37 Закону України «Про загальну середню освіту»,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6" w:anchor="n123" w:tgtFrame="_blank" w:history="1">
        <w:r w:rsidRPr="007351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пункту 8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Положення про Міністерство освіти і науки України, затвердженого постановою Кабінету Міністрів України від 16 жовтня 2014 року № 630,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735149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val="ru-RU"/>
        </w:rPr>
        <w:t>НАКАЗУЮ: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n6"/>
      <w:bookmarkEnd w:id="3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Затвердити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7" w:anchor="n12" w:history="1">
        <w:r w:rsidRPr="00735149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val="ru-RU"/>
          </w:rPr>
          <w:t>Типовий перелік засобів навчання та обладнання для навчальних кабінетів початкової школи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що додається.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n7"/>
      <w:bookmarkEnd w:id="4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Директорату дошкільної та шкільної освіти (Осмоловський А.) забезпечити в установленому порядку подання цього наказу на державну реєстрацію до Міністерства юстиції України.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n8"/>
      <w:bookmarkEnd w:id="5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3. Цей наказ набирає чинності з дня його офіційного опублікування.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6" w:name="n9"/>
      <w:bookmarkEnd w:id="6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Контроль за виконанням цього наказу покласти на заступника Міністра Мандзій Л.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9"/>
        <w:gridCol w:w="1744"/>
        <w:gridCol w:w="3876"/>
      </w:tblGrid>
      <w:tr w:rsidR="00735149" w:rsidRPr="00735149" w:rsidTr="00735149">
        <w:tc>
          <w:tcPr>
            <w:tcW w:w="21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n10"/>
            <w:bookmarkEnd w:id="7"/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Міністр</w:t>
            </w:r>
          </w:p>
        </w:tc>
        <w:tc>
          <w:tcPr>
            <w:tcW w:w="3500" w:type="pct"/>
            <w:gridSpan w:val="2"/>
            <w:shd w:val="clear" w:color="auto" w:fill="auto"/>
            <w:hideMark/>
          </w:tcPr>
          <w:p w:rsidR="00735149" w:rsidRPr="00735149" w:rsidRDefault="00735149" w:rsidP="007351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 Новосад</w:t>
            </w:r>
          </w:p>
        </w:tc>
      </w:tr>
      <w:tr w:rsidR="00735149" w:rsidRPr="00735149" w:rsidTr="00735149">
        <w:tc>
          <w:tcPr>
            <w:tcW w:w="2100" w:type="pct"/>
            <w:shd w:val="clear" w:color="auto" w:fill="auto"/>
          </w:tcPr>
          <w:p w:rsid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Pr="00735149" w:rsidRDefault="00735149" w:rsidP="00735149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00" w:type="pct"/>
            <w:gridSpan w:val="2"/>
            <w:shd w:val="clear" w:color="auto" w:fill="auto"/>
          </w:tcPr>
          <w:p w:rsidR="00735149" w:rsidRPr="00735149" w:rsidRDefault="00735149" w:rsidP="00735149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5149" w:rsidRPr="00735149" w:rsidTr="00735149">
        <w:tc>
          <w:tcPr>
            <w:tcW w:w="3000" w:type="pct"/>
            <w:gridSpan w:val="2"/>
            <w:shd w:val="clear" w:color="auto" w:fill="auto"/>
            <w:hideMark/>
          </w:tcPr>
          <w:p w:rsid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n36"/>
            <w:bookmarkStart w:id="9" w:name="n11"/>
            <w:bookmarkEnd w:id="8"/>
            <w:bookmarkEnd w:id="9"/>
          </w:p>
          <w:p w:rsid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2000" w:type="pct"/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ЗАТВЕРДЖЕНО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Наказ Міністерства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освіти і науки України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07 лютого 2020 року № 143</w:t>
            </w:r>
          </w:p>
        </w:tc>
      </w:tr>
    </w:tbl>
    <w:p w:rsidR="00735149" w:rsidRPr="00735149" w:rsidRDefault="00735149" w:rsidP="00735149">
      <w:pPr>
        <w:shd w:val="clear" w:color="auto" w:fill="FFFFFF"/>
        <w:spacing w:before="300" w:after="450" w:line="240" w:lineRule="auto"/>
        <w:ind w:left="225" w:right="2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0" w:name="n12"/>
      <w:bookmarkEnd w:id="10"/>
      <w:r w:rsidRPr="00735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ТИПОВИЙ ПЕРЕЛІК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73514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засобів навчання та обладнання для навчальних кабінетів початкової школи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1" w:name="n13"/>
      <w:bookmarkEnd w:id="11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 Цей Типовий перелік визначає вимоги до засобів навчання та обладнання, якими повинні бути обладнані навчальні кабінети початкової школи закладів загальної середньої освіти державної та комунальної форм власності, з урахуванням вимог новітніх освітніх технологій і методів навчання у початковій школі.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2" w:name="n14"/>
      <w:bookmarkEnd w:id="12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Вимоги до комп’ютерного обладнання (у т. ч. флеш-накопичувачів, навушників, мережевого обладнання, модуля для зберігання планшетів та ноутбуків), яким комплектуються навчальні кабінети початкової школи, визначаються відповідно до</w:t>
      </w:r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8" w:anchor="n14" w:tgtFrame="_blank" w:history="1">
        <w:r w:rsidRPr="00735149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val="ru-RU"/>
          </w:rPr>
          <w:t>Типового переліку комп’ютерного обладнання для закладів дошкільної, загальної середньої та професійної (професійно-технічної) освіти</w:t>
        </w:r>
      </w:hyperlink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затвердженого наказом Міністерства освіти і науки України від 02 листопада 2017 року № 1440, зареєстрованого в Міністерстві юстиції України 15 січня 2018 року за № 55/31507. Характеристики комп’ютерного обладнання, яким комплектуються навчальні кабінети початкової школи, повинні відповідати оптимальним вимогам для програмного забезпечення такого навчального кабінету. Комп’ютерне обладнання повинне бути сумісним з іншим обладнанням (БФП, документ-камера тощо) навчального кабінету початкової школи. Програмне забезпечення повинне мати інтерфейс українською мовою.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3" w:name="n15"/>
      <w:bookmarkEnd w:id="13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Вимоги до меблів визначаються відповідно до санітарного законодавства та національних стандартів України ДСТУ 22046:2004 «Меблі для навчальних закладів. Загальні технічні умови», ГОСТ 11015-93 (ИСО 5970-79) «Столи учнівські. Типи і функціональні розміри».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4" w:name="n16"/>
      <w:bookmarkEnd w:id="14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 У цьому Типовому переліку для характеристики кількісних показників вживаються скорочення, що мають такі значення: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5" w:name="n17"/>
      <w:bookmarkEnd w:id="15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 - демонстраційний примірник (не менше одного на клас);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6" w:name="n18"/>
      <w:bookmarkEnd w:id="16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 - один примірник на заклад;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7" w:name="n19"/>
      <w:bookmarkEnd w:id="17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 - комплект, необхідний для роботи в групах (один примірник на 5-6 здобувачів освіти);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8" w:name="n20"/>
      <w:bookmarkEnd w:id="18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 - комплект для фронтальної роботи (не менше ніж один примірник на двох здобувачів освіти);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19" w:name="n21"/>
      <w:bookmarkEnd w:id="19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 - комплект на клас (на кожного здобувача освіти).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0" w:name="n22"/>
      <w:bookmarkEnd w:id="20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Кількість одиниць засобів навчання та обладнання, що входять до комплектів, визначається відповідно до середньої наповнюваності класу закладу загальної середньої освіти.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1" w:name="n23"/>
      <w:bookmarkEnd w:id="21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3. Оснащення навчального кабінету початкової школи повинно відповідати вимогам: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2" w:name="n24"/>
      <w:bookmarkEnd w:id="22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стандарту початкової освіти;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3" w:name="n25"/>
      <w:bookmarkEnd w:id="23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необхідності і достатності матеріального та методичного забезпечення освітнього процесу для повної реалізації освітніх та навчальних програм;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4" w:name="n26"/>
      <w:bookmarkEnd w:id="24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комплектності і модульності, що враховують реальні особливості закладів загальної середньої освіти та потреби учасників освітнього процесу;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5" w:name="n27"/>
      <w:bookmarkEnd w:id="25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відповідності вимогам санітарного законодавства, пожежній та електробезпеці, вимогам охорони здоров’я здобувачів освіти і охорони праці працівників закладів загальної середньої освіти;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6" w:name="n28"/>
      <w:bookmarkEnd w:id="26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універсальності - можливості застосування навчального обладнання для вирішення комплексу завдань у освітній і позаурочній діяльності, в різних освітніх галузях, з використанням різних методик навчання тощо;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7" w:name="n29"/>
      <w:bookmarkEnd w:id="27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забезпеченості ергономічного режиму роботи учасників освітнього процесу;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8" w:name="n30"/>
      <w:bookmarkEnd w:id="28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узгодженості спільного використання (змістового, функціонального, технологічного, програмного тощо).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9" w:name="n31"/>
      <w:bookmarkEnd w:id="29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4. Засоби навчання та обладнання (крім деяких витратних матеріалів), що поставляються та використовуються в освітньому процесі в початковій школі, повинні мати гігієнічний сертифікат або висновок державної санітарно-епідеміологічної експертизи, та технічний паспорт на виріб, та декларацію про відповідність вимогам технічних регламентів; бути укомплектованими інструкціями про використання та зберігання українською мовою, та обов’язковим методичним забезпеченням для різних видів робіт відповідно до навчальних програм початкової школи.</w:t>
      </w:r>
    </w:p>
    <w:p w:rsidR="00735149" w:rsidRPr="00735149" w:rsidRDefault="00735149" w:rsidP="0073514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0" w:name="n32"/>
      <w:bookmarkEnd w:id="30"/>
      <w:r w:rsidRPr="0073514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5. Засоби навчання та обладнання для навчальних кабінетів початкової школи повинні відповідати вимогам, наведеним у таблиці:</w:t>
      </w:r>
    </w:p>
    <w:p w:rsidR="00735149" w:rsidRPr="00735149" w:rsidRDefault="00735149" w:rsidP="00735149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n33"/>
      <w:bookmarkEnd w:id="31"/>
      <w:r w:rsidRPr="0073514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Таблиця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5"/>
        <w:gridCol w:w="5109"/>
        <w:gridCol w:w="1215"/>
        <w:gridCol w:w="2474"/>
      </w:tblGrid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2" w:name="n34"/>
            <w:bookmarkEnd w:id="32"/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Найменування засобів навчання та обладнання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Кількість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Примітка</w:t>
            </w:r>
          </w:p>
        </w:tc>
      </w:tr>
      <w:tr w:rsidR="00735149" w:rsidRPr="00735149" w:rsidTr="00735149">
        <w:trPr>
          <w:trHeight w:val="27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Обладнання, витратні матеріали та електронні освітні ресурси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Цифрове обладнання, електронні освітні ресурси</w:t>
            </w:r>
          </w:p>
        </w:tc>
      </w:tr>
      <w:tr w:rsidR="00735149" w:rsidRPr="00735149" w:rsidTr="00735149">
        <w:trPr>
          <w:trHeight w:val="19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Мультимедійний проєктор з короткофокусним об’єктивом та інтерактивними функціями (за необхідності - з маркерною дошкою або екраном)/ мультимедійний проєктор з короткофокусним об’єктивом та інтерактивною дошкою / мультимедійний проєктор з короткофокусним об’єктивом (за необхідності - з маркерною дошкою або екраном) / інтерактивна панель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Для навчальних кабінетів з персональним(и) комп’ютером(ами) (крім інтерактивних панелей з вбудованим комп’ютером). Разом з необхідним програмним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забезпеченням. Інтерактивна поверхня повинна розпізнавати дотики пальцями рук та/або стилусом й іншими непрозорими предметами.</w:t>
            </w:r>
          </w:p>
        </w:tc>
      </w:tr>
      <w:tr w:rsidR="00735149" w:rsidRPr="00735149" w:rsidTr="00735149">
        <w:trPr>
          <w:trHeight w:val="63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Телевізор Smart TV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Для навчальних кабінетів з підключенням до Інтернету.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Багатофункціональний пристрій (БФП) у складі принтера, сканера, копіра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 - з можливістю кольорового друку.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Витратні матеріали для БФП: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чорнила (чорне);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набори.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чорнила (кольорове);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 набори (за потребою).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папір багатофункціональний офісний А4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5000 аркушів.</w:t>
            </w:r>
          </w:p>
        </w:tc>
      </w:tr>
      <w:tr w:rsidR="00735149" w:rsidRPr="00735149" w:rsidTr="00735149">
        <w:trPr>
          <w:trHeight w:val="82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Документ-камера цифрова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навчальних кабінетів з персональним(и) комп’ютером(ами).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Разом з необхідним програмним та методичним забезпеченням.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Електронні освітні ресурси (крім електронних підручників)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Повинні відповідати вимогам та тематиці навчальних програм.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Пристосування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Дошка аудиторна магнітно-крейдова стаціонарна або магнітно-маркерна стаціонарна/портативна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 мати лоток для приладдя.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 xml:space="preserve">Магнітно-маркерна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дошка біла, на металевій основі.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Дошка коркова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Аксесуари та витратні матеріали до дошок: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типу дошки, магнітно-крейдової або магнітно-маркерної.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маркерів з тримачем;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магнітів;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губка для витирання;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засіб для чищення дошки;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набір кольорової крейди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Магнітна дошка фліпчарт / магнітна дошка-мольберт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Повинна мати лоток для приладдя.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папір для дошки фліпчарта або дошки-мольберта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120 аркушів.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Папір А3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500 аркушів.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Папки-реєстратори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для портфоліо здобувачів освіти.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Ламінатор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Формату А4.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плівка для ламінування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Загалом не менше 200 шт.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Меблі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(парта) учнівський(а)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з регульованою висотою. Стільниця нахилена, з можливістю набувати горизонтального положення.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учительський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учнівський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 т. ч. з регульованою висотою.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Стілець для вчителя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Відкриті шафи для зберігання засобів навчання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потребою, відповідно до площі приміщення.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Контейнери для роздаткового матеріалу / конструкторів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Шафи/секції/стелажі для особистих речей дітей/ шафи для одягу / змінного взуття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Шафа/секція/стелаж для особистих речей педагогічного працівника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Комп’ютерний стіл / стіл для принтера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Мобільний стелаж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Парта-конторка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Стіл для роботи з конструктором(ами)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М’яке крісло-мішок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Мовно-літературна освітня галузь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 навчально-наочних засобів для навчання грамоти/письма (на магнітах):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український алфавіт (друковані й рукописні літери, великі і малі);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алфавіт мов корінних народів, національних меншин (друковані й рукописні літери, великі та малі);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зразки каліграфічного письма букв (великих та малих) та їх з’єднань українського алфавіту та мов корінних народів, національних меншин;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зразки з’єднань букв (нижнього, середнього, верхнього);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вимоги до правильної постави під час письма та користування письмовим приладдям;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флеш-картки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для навчання грамоти та читання: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каса букв та складів;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карток з графічним позначенням мовних одиниць (звуки, склади, слова)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таблиць: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вправи для збільшення кута зору, поля читання;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вправи для формування навичок читання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таблиць до основних розділів граматичного матеріалу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вимог навчальної програми.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(комплекти) сюжетних та предметних малюнків (для розвитку мовлення, словникові слова та їх написання, до казок) (по класах)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вимог навчальної програми.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Словники з української мови та мов корінних народів, національних меншин, у тому числі ілюстровані та/або комбіновані: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засобів навчання та обладнання для вивчення мов корінних народів, національних меншин - за потребою.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орфографічний;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тлумачний;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синонімів;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антонімів;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перекладний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Бібліотечка дитячої літератури (дитяча художня література, дитячі енциклопедії, довідники, журнали, газети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настільних розвивальних ігор: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мовне лото, доміно;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літературне лото, доміно;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ребуси, головоломки;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кубики для настільної гри з піктограмами тощо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Мовно-літературна освітня галузь (іншомовна освіта)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таблиць (для мов, що вивчаються) на магнітах: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алфавіт;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транскрипційні знаки;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граматичні, до розділів граматичного матеріалу, передбаченого навчальною програмою;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календар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букв на магнітах (англійська, німецька, французька, іспанська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Каса букв та буквосполучень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тематичних, сюжетних, предметних малюнків (картинок) відповідно до тем навчальної програми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Словники перекладні, в тому числі ілюстровані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Дитяча художня література іноземною мовою, що вивчається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географічна карта Європи;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географічна карта країни, мова якої вивчається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 набір грошових знаків країн, мови яких вивчаються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Настільні розвиваючі ігри (лото, доміно, кубики) мовою, що вивчається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Комплекти для рольових ігор відповідно до тем навчальної програми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Математична освітня галузь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таблиць (у т. ч. магнітні, пазли):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зразки каліграфічного письма цифр і знаків;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ознаки, властивості, відношення предметів;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розташування у просторі й на площині;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лічба (кількісна, порядкова);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нумерація чисел, склад числа;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дії над числами, взаємозв’язок дій над числами;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таблиця множення;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закони та властивості арифметичних дій;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математичні вирази;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рівняння;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геометричні фігури, геометричні тіла та їх властивості;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величини та їх одиниці;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задачі, типові задачі, опорні схеми;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таблиці до тем навчальної програми;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/ таблиця, що відображає частину цілого в крузі;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для вивчення розряду числа, таблиця розрядів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карток (у т. ч. на магнітах):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для лічби та усного рахунку від 0 до 100;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склад числа;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математичних диктантів;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ілюстрації до типових задач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Числова лінійка: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 менше 2 м, з можливістю кріплення карток і письма маркером.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від 0 до 100 з набором карток до неї (десятки, одиниці, чисті);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від 0 до 1000 з набором карток до неї (сотні, десятки, одиниці, чисті)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 сотенний (математичний куб)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менше 10х10 см.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Настільні логіко-розвивальні ігри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Математичне віяло (від 1 до 20)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Контрольно-вимірювальні: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метр навчальний з кольоровою шкалою;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метр з сантиметровим діленням;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трикутники (45°, 30°-60°);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циркуль;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рулетка (на менше 1 м);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лінійка (не менше 15 см);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ваги математичні (математичний баланс)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Модель-аплікація «Числова пряма»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геометричних тіл та фігур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демонстраційного механічного годинника (24 години, не менше 2-х стрілок)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механічного годинника (24 години, не менше 2-х стрілок)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і пристосування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Комплекти лічильного матеріалу роздаткові для: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Палички, фішки двосторонні.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лічби від 0 до 1000;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вивчення складу числа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Набірне/магнітне полотно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Каса цифр і лічильного матеріалу на магнітному кріпленні (предметні картинки, геометричні фігури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Лічильний матеріал (наприклад, набір Кюізенера, геометричні фігури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Математичне дзеркало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Контрольно-вимірювальні: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терези демонстраційні з набором важків;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терези з набором важків;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годинників пісочних (не менше 3-х від 1 до 5 хв.);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термометр;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спідометр;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набір мірного посуду (з не крихкого матеріалу) об’ємом від 50 до 500 мл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Математичний магнітно-маркерний планшет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цифр і математичних знаків на дошці (математичний планшет або геоборд))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Танграм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для вивчення часток і дробів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Навчальний набір грошових знаків України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Рахівниця / абакус навчальний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Навчально-наочні засоби (наприклад, блоки Дьєнеша, творчі ігри для вивчення цифр, арифметичні/ числові/математичні штанги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настільних розвивальних ігор: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шахи, шашки;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маршрутні ігри;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розрізні пазли / картинки;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головоломки тощо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Природнича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 настінні: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фізичні (світу, півкуль, України, регіону);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політична світу, адміністративно-територіальна України;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тематичні (природні зони, корисні копалини, рослинний та тваринний світ, природо-заповідний фонд, історико-етнографічна, народні промисли) карти України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плакатів: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Земля;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нежива природа;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жива природа;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система органів тіла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охорона природи;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пори року;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праця людей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 природи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плакатів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Атласи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Об’єкти натуральні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Гербарії: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дикорослі, культурні рослини;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рослини природних зон України;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лікарські, отруйні рослини;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бур’яни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Колекції: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гірські породи;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корисні копалини та продукти їх переробки;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насіння та плоди (овочевих, зернових, прядивних, плодово-ягідних, квітково-декоративних культур);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розвиток комах;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ґрунти;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морське дно;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кора дерев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Моделі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Модель, що відображає кругообіг води в природі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людини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будови рослин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Модель тіла людини, розбірна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Модель-фартух, що відображає внутрішню будову тіла людини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Телурій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Глобуси: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Діаметр не менше 250 мм.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політичний;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будова Землі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і пристосування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Термометр (зовнішній, кімнатний)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Компас шкільний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Лупа ручна шкільна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Банка з кришкою-лупою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 не крихкого матеріалу.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Секундомір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Рулетка, шнур мірний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Довжиною не менше10 м.</w:t>
            </w:r>
          </w:p>
        </w:tc>
      </w:tr>
      <w:tr w:rsidR="00735149" w:rsidRPr="00735149" w:rsidTr="00735149">
        <w:trPr>
          <w:trHeight w:val="81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Мікроскоп шкільний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З максимальним збільшенням не менше, ніж у 300 разів та автономним підсвітленням.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Магніт смуговий лабораторний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Мобільна метеостанція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Опадомір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Інвентар</w:t>
            </w:r>
          </w:p>
        </w:tc>
      </w:tr>
      <w:tr w:rsidR="00735149" w:rsidRPr="00735149" w:rsidTr="00735149">
        <w:trPr>
          <w:trHeight w:val="154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лабораторний демонстраційний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склад: штатив, мірна склянка, лійка, набір фільтрувального паперу, пінцет, затискач, мірний циліндр, піпетка, промивач, планшет для дослідних зразків, ящик для зберігання. Можливе додаткове обладнання.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Лабораторний набір з вивчення явища магнетизму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Лабораторний набір з вивчення елементарних фізичних явищ (сила, рух, швидкість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Лабораторний набір для дослідження властивостей води, різних речовин та тіл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136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лабораторний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Орієнтовний склад: піпетки, планшет для дослідних зразків, чашка Петрі, посуд для зберігання дослідних зразків з кришкою, пробірки мірні з кришкою, ящик для зберігання. Можливе додаткове обладнання.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для спостереження за розвитком і ростом рослин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Технологічна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79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Таблиці загальних тем (організація робочого місця, правила безпеки на уроці, правила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користування окремими інструментами, економне ставлення до використання матеріалів)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таблиць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технологічних карт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Об’єкти натуральні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Об’єкти народних ремесел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Колекції: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тем навчальної програми.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породи деревини;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види тканин та ниток, зразки сировини для їх виготовлення;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види паперу;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витинанки;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писанки тощо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приладдя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посуду для сервірування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Набори для колективної творчості (різні види, в т. ч. для в’язання гачком, вишивання/ квілінгу/аплікації/писанкарства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1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Набори канцелярського приладдя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 потребою.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Орієнтовний склад: олівці, фігурні ножиці, кольоровий папір тощо.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Конструктори для вивчення різних конструкцій та механізмів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інструментів, приладів та пристосувань для догляду за кімнатними рослинами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Ігрові набори для конструювання з різними способами з’єднання деталей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Інформатична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Дидактичний матеріал для моделювання алгоритмів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Схеми/таблиці/картки про будову комп’ютера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Інструменти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для розвитку алгоритмічного мислення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 + 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молодшого шкільного віку.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пристосування</w:t>
            </w: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Робототехнічний набір для здійснення програмованого руху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 полями-килимками, наприклад у вигляді карт, літер, чисел, фігур тощо.</w:t>
            </w: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Соціальна і здоров’язбережувальна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Комплекти плакатів: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будова тіла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здоров’я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корисні і шкідливі звички;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фізична складова здоров’я;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правильне харчування;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здоровий спосіб життя;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особиста гігієна школяра;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соціальна складова здоров’я;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безпека життєдіяльності;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правила поведінки в природному, техногенному та соціальному оточенні;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безпека на дорозі;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небезпечні тварини;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надання домедичної допомоги;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емоції людини;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екологічна культура, дбайливе ставлення до довкілля;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пожежної безпеки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пристосування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медична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Килимок (дитячий каремат) або килимок-конструктор з пазлів для занять на вулиці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Модель, що відображує гігієну зубів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Ростомір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Модель світлофора, набір дорожніх знаків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Віяло з зображеннями дорожніх знаків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Поле для гри Твістер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Світловідбивні жилети для дітей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Масажні килимки, доріжки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Килим з дорожньою розміткою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Спортивний інвентар: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м’яч;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скакалка;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обруч;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гімнастичні палиці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Громадянська та історична освітня галузь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Зображення символів держави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Таблиці, плакати, календарі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до пам’ятних дат (подій) держави, традицій і свят українського народу;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охорони природи і довкілля;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43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портрети історичних осіб, політичних діячів, визначних постатей;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81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ілюстрації історичних пам’ятників, архітектурних споруд, пам’яток культури, об’єктів культурно-історичної спадщини рідного краю, України;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ілюстрації предметів народно-ужиткового побуту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Об’єкти натуральні</w:t>
            </w:r>
          </w:p>
        </w:tc>
      </w:tr>
      <w:tr w:rsidR="00735149" w:rsidRPr="00735149" w:rsidTr="00735149">
        <w:trPr>
          <w:trHeight w:val="255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 символіки українського народу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96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Мистецька освітня галузь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Друковані засоби навчання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Таблиці: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репродукції картин художників;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зразки різних видів мистецтва;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 кольорознавства;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з тем навчальної програми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Моделі та муляжі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геометричних тіл та фігур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Фігури людини і тварин з рухомими частинами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Прилади та пристосування</w:t>
            </w:r>
          </w:p>
        </w:tc>
      </w:tr>
      <w:tr w:rsidR="00735149" w:rsidRPr="00735149" w:rsidTr="00735149">
        <w:trPr>
          <w:trHeight w:val="45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Акустична система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Активна. Інтерфейс 3.5 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mm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Mini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Jack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кількість каналів не менше 2.0.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Мікрофон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Метроном механічний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магнітних нотних знаків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 для лялькового театру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Набір ляльок, фігур та декорацій для лялькового театру: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в національному одязі (різнонаціональна);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літературні та казкові персонажі;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ляльки-рукавички для лялькового театру;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маски казкових героїв та тварин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іграшок: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Розмір не менше 20 см.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 тварини дикі та домашні (реалістичні);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літературні персонажі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Обладнання загального призначення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Палітри та пензлики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Дошка з нотним станом (магнітна)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для малювання піском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3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Витратні матеріали для різних видів творчості (наприклад, глина, фарби, альбоми для малювання, кінетичний пісок тощо)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Відповідно до потреб освітнього процесу.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Музичні інструменти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Дитячі музичні інструменти:</w:t>
            </w:r>
          </w:p>
        </w:tc>
        <w:tc>
          <w:tcPr>
            <w:tcW w:w="12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потребою.</w:t>
            </w: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сопілка;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ксилофон;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металофон;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трикутник;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маракаси;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трищітки;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бубен;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27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барабанчик;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дзвіночки;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свистульки;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дерев’яні ложки;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діатонічні дзвіночки;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дитячі музичні пластикові трубки;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акордеон;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баян;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фортепіано;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735149">
        <w:trPr>
          <w:trHeight w:val="60"/>
        </w:trPr>
        <w:tc>
          <w:tcPr>
            <w:tcW w:w="87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735149" w:rsidRPr="00735149" w:rsidRDefault="00735149" w:rsidP="0073514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</w:rPr>
              <w:t>- дитячий клавішний синтезатор</w:t>
            </w:r>
          </w:p>
        </w:tc>
        <w:tc>
          <w:tcPr>
            <w:tcW w:w="1215" w:type="dxa"/>
            <w:vMerge/>
            <w:tcBorders>
              <w:top w:val="single" w:sz="6" w:space="0" w:color="000000"/>
              <w:left w:val="single" w:sz="2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35149" w:rsidRPr="00735149" w:rsidRDefault="00735149" w:rsidP="00735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149" w:rsidRPr="00735149" w:rsidTr="00A61D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73" w:type="dxa"/>
            <w:gridSpan w:val="4"/>
            <w:tcBorders>
              <w:top w:val="single" w:sz="2" w:space="0" w:color="auto"/>
            </w:tcBorders>
            <w:shd w:val="clear" w:color="auto" w:fill="auto"/>
            <w:hideMark/>
          </w:tcPr>
          <w:p w:rsidR="00735149" w:rsidRDefault="00735149" w:rsidP="0073514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bookmarkStart w:id="33" w:name="n35"/>
            <w:bookmarkEnd w:id="33"/>
          </w:p>
          <w:p w:rsidR="00735149" w:rsidRDefault="00735149" w:rsidP="0073514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735149" w:rsidRPr="00735149" w:rsidRDefault="00735149" w:rsidP="00735149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34" w:name="_GoBack"/>
            <w:bookmarkEnd w:id="34"/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Генеральний директор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директорату дошкільної</w:t>
            </w:r>
            <w:r w:rsidRPr="007351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та шкільної освіти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</w:t>
            </w:r>
            <w:r w:rsidRPr="00735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А. Осмоловський</w:t>
            </w:r>
          </w:p>
        </w:tc>
      </w:tr>
    </w:tbl>
    <w:p w:rsidR="002E58B5" w:rsidRPr="00735149" w:rsidRDefault="002E58B5">
      <w:pPr>
        <w:rPr>
          <w:lang w:val="ru-RU"/>
        </w:rPr>
      </w:pPr>
    </w:p>
    <w:sectPr w:rsidR="002E58B5" w:rsidRPr="007351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49"/>
    <w:rsid w:val="002E58B5"/>
    <w:rsid w:val="0073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946"/>
  <w15:chartTrackingRefBased/>
  <w15:docId w15:val="{7A9DDC3F-D15A-464B-B3D8-BADB8474A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735149"/>
  </w:style>
  <w:style w:type="paragraph" w:customStyle="1" w:styleId="rvps4">
    <w:name w:val="rvps4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735149"/>
  </w:style>
  <w:style w:type="character" w:customStyle="1" w:styleId="rvts23">
    <w:name w:val="rvts23"/>
    <w:basedOn w:val="a0"/>
    <w:rsid w:val="00735149"/>
  </w:style>
  <w:style w:type="paragraph" w:customStyle="1" w:styleId="rvps7">
    <w:name w:val="rvps7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735149"/>
  </w:style>
  <w:style w:type="paragraph" w:customStyle="1" w:styleId="rvps14">
    <w:name w:val="rvps14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6">
    <w:name w:val="rvps6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351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5149"/>
    <w:rPr>
      <w:color w:val="800080"/>
      <w:u w:val="single"/>
    </w:rPr>
  </w:style>
  <w:style w:type="character" w:customStyle="1" w:styleId="rvts52">
    <w:name w:val="rvts52"/>
    <w:basedOn w:val="a0"/>
    <w:rsid w:val="00735149"/>
  </w:style>
  <w:style w:type="character" w:customStyle="1" w:styleId="rvts44">
    <w:name w:val="rvts44"/>
    <w:basedOn w:val="a0"/>
    <w:rsid w:val="00735149"/>
  </w:style>
  <w:style w:type="paragraph" w:customStyle="1" w:styleId="rvps15">
    <w:name w:val="rvps15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">
    <w:name w:val="rvps8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8">
    <w:name w:val="rvts48"/>
    <w:basedOn w:val="a0"/>
    <w:rsid w:val="00735149"/>
  </w:style>
  <w:style w:type="paragraph" w:customStyle="1" w:styleId="rvps12">
    <w:name w:val="rvps12"/>
    <w:basedOn w:val="a"/>
    <w:rsid w:val="0073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9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81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61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33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0055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0258-20/con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630-2014-%D0%BF" TargetMode="External"/><Relationship Id="rId5" Type="http://schemas.openxmlformats.org/officeDocument/2006/relationships/hyperlink" Target="https://zakon.rada.gov.ua/laws/show/651-14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3302</Words>
  <Characters>18827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2020-03-30T19:27:00Z</dcterms:created>
  <dcterms:modified xsi:type="dcterms:W3CDTF">2020-03-30T19:35:00Z</dcterms:modified>
</cp:coreProperties>
</file>